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63" w:rsidRDefault="00512BA3">
      <w:pPr>
        <w:spacing w:after="68" w:line="259" w:lineRule="auto"/>
        <w:ind w:left="3712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22248" cy="1152144"/>
            <wp:effectExtent l="0" t="0" r="0" b="0"/>
            <wp:docPr id="6659" name="Picture 6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9" name="Picture 66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224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spacing w:after="35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CA6663" w:rsidRDefault="00512BA3">
      <w:pPr>
        <w:spacing w:after="0" w:line="259" w:lineRule="auto"/>
        <w:ind w:left="0" w:firstLine="0"/>
        <w:jc w:val="left"/>
      </w:pPr>
      <w:r>
        <w:rPr>
          <w:sz w:val="28"/>
        </w:rPr>
        <w:t xml:space="preserve">KÄSKKIRI </w:t>
      </w:r>
    </w:p>
    <w:p w:rsidR="00CA6663" w:rsidRDefault="00512BA3">
      <w:pPr>
        <w:spacing w:after="5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tabs>
          <w:tab w:val="center" w:pos="6738"/>
          <w:tab w:val="center" w:pos="8380"/>
        </w:tabs>
        <w:ind w:left="-15" w:firstLine="0"/>
        <w:jc w:val="left"/>
      </w:pPr>
      <w:r>
        <w:t xml:space="preserve">Tallinn </w:t>
      </w:r>
      <w:r>
        <w:tab/>
      </w:r>
      <w:r>
        <w:rPr>
          <w:sz w:val="20"/>
        </w:rPr>
        <w:t>06.09.2018</w:t>
      </w:r>
      <w:r>
        <w:t xml:space="preserve"> </w:t>
      </w:r>
      <w:r>
        <w:tab/>
        <w:t xml:space="preserve">nr 1-3/44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ind w:left="-5" w:right="5662"/>
      </w:pPr>
      <w:r>
        <w:t xml:space="preserve">Astangu Kutserehabilitatsiooni Keskuse hindamis-, nõustamis- ja tugiteenuste korraldamise kord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spacing w:after="232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ind w:left="-5"/>
      </w:pPr>
      <w:r>
        <w:t xml:space="preserve">Astangu Kutserehabilitatsiooni Keskuse (edaspidi keskus) hindamis-, nõustamis- </w:t>
      </w:r>
      <w:r>
        <w:t xml:space="preserve">ja tugiteenuste korraldamise kord (edaspidi kord) kehtestatakse keskuse põhimääruse § 8 lõige 2 punkti 5 alusel. </w:t>
      </w:r>
    </w:p>
    <w:p w:rsidR="00CA6663" w:rsidRDefault="00512BA3">
      <w:pPr>
        <w:spacing w:after="98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pStyle w:val="Pealkiri1"/>
        <w:ind w:left="551" w:hanging="566"/>
      </w:pPr>
      <w:r>
        <w:t xml:space="preserve">ÜLDSÄTTED </w:t>
      </w:r>
    </w:p>
    <w:p w:rsidR="00CA6663" w:rsidRDefault="00512BA3">
      <w:pPr>
        <w:spacing w:after="35"/>
        <w:ind w:left="551" w:hanging="566"/>
      </w:pPr>
      <w:r>
        <w:t xml:space="preserve">1.1. Kord on keskuse poolt pakutavate hindamis-,  nõustamis- ja tugiteenuste korraldust reguleeriv põhidokument. </w:t>
      </w:r>
    </w:p>
    <w:p w:rsidR="00CA6663" w:rsidRDefault="00512BA3">
      <w:pPr>
        <w:ind w:left="551" w:hanging="566"/>
      </w:pPr>
      <w:r>
        <w:t>1.2. Hindamis</w:t>
      </w:r>
      <w:r>
        <w:t xml:space="preserve">- ja nõustamisteenuse eesmärk on leida inimese jaoks sobivad teenused ja/või eneseteostuse võimalused (õppimine, töötamine, erihoolekandeteenused) lähtudes inimese eesmärkidest ja hinnatud vajadustest. </w:t>
      </w:r>
    </w:p>
    <w:p w:rsidR="00CA6663" w:rsidRDefault="00512BA3">
      <w:pPr>
        <w:ind w:left="551" w:hanging="566"/>
      </w:pPr>
      <w:r>
        <w:t>1.3. Korra alusel pakutavat hindamis- ja nõustamistee</w:t>
      </w:r>
      <w:r>
        <w:t xml:space="preserve">nust saab kasutada iga keskuse poole pöördunud inimene, kes vajab tuge sobivate teenuste ja eneseteostuse võimaluste väljaselgitamiseks. </w:t>
      </w:r>
    </w:p>
    <w:p w:rsidR="00CA6663" w:rsidRDefault="00512BA3">
      <w:pPr>
        <w:ind w:left="-5"/>
      </w:pPr>
      <w:r>
        <w:t xml:space="preserve">1.4. Korra alusel käsitatakse tugiteenustena keskuses pakutavaid: </w:t>
      </w:r>
    </w:p>
    <w:p w:rsidR="00CA6663" w:rsidRDefault="00512BA3">
      <w:pPr>
        <w:ind w:left="576"/>
      </w:pPr>
      <w:r>
        <w:t>1.4.1 toetavaid rehabilitatsiooniteenuseid, mida os</w:t>
      </w:r>
      <w:r>
        <w:t xml:space="preserve">utavad erialaspetsialistid,  </w:t>
      </w:r>
    </w:p>
    <w:p w:rsidR="00CA6663" w:rsidRDefault="00512BA3">
      <w:pPr>
        <w:ind w:left="993" w:hanging="427"/>
      </w:pPr>
      <w:r>
        <w:t xml:space="preserve">1.4.2 õpilaskodus majutusteenusel olevatele õppijatele ja klientidele osutatavaid tugiteenuseid, </w:t>
      </w:r>
    </w:p>
    <w:p w:rsidR="00CA6663" w:rsidRDefault="00512BA3">
      <w:pPr>
        <w:ind w:left="576"/>
      </w:pPr>
      <w:r>
        <w:t xml:space="preserve">1.4.3 viipekeele tõlketeenust, mida osutavad viipekeeletõlgid, </w:t>
      </w:r>
    </w:p>
    <w:p w:rsidR="00CA6663" w:rsidRDefault="00512BA3">
      <w:pPr>
        <w:ind w:left="576"/>
      </w:pPr>
      <w:r>
        <w:t>1.4.4 tööhõivealast tugiteenust, eesmärgiga toetada inimest tööl</w:t>
      </w:r>
      <w:r>
        <w:t xml:space="preserve">e asumisel.  </w:t>
      </w:r>
    </w:p>
    <w:p w:rsidR="00CA6663" w:rsidRDefault="00512BA3">
      <w:pPr>
        <w:ind w:left="551" w:hanging="566"/>
      </w:pPr>
      <w:r>
        <w:t>1.5. Tugiteenuste eesmärk on toetada keskuse õppijat ja kaitstud töö teenusel viibivat klienti keskuse tegevustes osalemisel, iseseisva toimetuleku paranemisel ning hilisemal tööle või muudesse võimetekohastesse tegevustesse rakendumisel läht</w:t>
      </w:r>
      <w:r>
        <w:t xml:space="preserve">udes kliendi eesmärkidest ja hinnatud vajadustest. </w:t>
      </w:r>
    </w:p>
    <w:p w:rsidR="00CA6663" w:rsidRDefault="00512BA3">
      <w:pPr>
        <w:ind w:left="551" w:hanging="566"/>
      </w:pPr>
      <w:r>
        <w:t>1.6. Korra alusel pakutavaid tugiteenuseid saab kasutada keskuse õppija ja kaitstud töö teenusel viibiv klient. Tugiteenuste kasutamine ei laiene täiskasvanute täienduskoolituse üksikute moodulite osaleja</w:t>
      </w:r>
      <w:r>
        <w:t xml:space="preserve">le. </w:t>
      </w:r>
    </w:p>
    <w:p w:rsidR="00CA6663" w:rsidRDefault="00512BA3">
      <w:pPr>
        <w:spacing w:after="25"/>
        <w:ind w:left="551" w:hanging="566"/>
      </w:pPr>
      <w:r>
        <w:lastRenderedPageBreak/>
        <w:t xml:space="preserve">1.7. Korras käsitatakse kliendina edaspidi nii nõustamis- ja hindamisteenuse saamiseks keskusesse pöördunud inimest kui ka keskuse õppijat ja kaitstud töö teenusel viibivat klienti. </w:t>
      </w:r>
    </w:p>
    <w:p w:rsidR="00CA6663" w:rsidRDefault="00512BA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CA6663" w:rsidRDefault="00512BA3">
      <w:pPr>
        <w:pStyle w:val="Pealkiri1"/>
        <w:ind w:left="551" w:hanging="566"/>
      </w:pPr>
      <w:r>
        <w:t xml:space="preserve">HINDAMIS- JA NÕUSTAMISTEENUSE KORRALDUS </w:t>
      </w:r>
    </w:p>
    <w:p w:rsidR="00CA6663" w:rsidRDefault="00512BA3">
      <w:pPr>
        <w:tabs>
          <w:tab w:val="center" w:pos="4429"/>
        </w:tabs>
        <w:spacing w:after="37"/>
        <w:ind w:left="-15" w:firstLine="0"/>
        <w:jc w:val="left"/>
      </w:pPr>
      <w:r>
        <w:t>2.1.</w:t>
      </w:r>
      <w:r>
        <w:tab/>
        <w:t xml:space="preserve">Hindamis- </w:t>
      </w:r>
      <w:r>
        <w:t xml:space="preserve">ja nõustamisteenuse saamiseks esitab klient järgmised dokumendid:  </w:t>
      </w:r>
    </w:p>
    <w:p w:rsidR="00CA6663" w:rsidRDefault="00512BA3">
      <w:pPr>
        <w:ind w:left="576"/>
      </w:pPr>
      <w:r>
        <w:t xml:space="preserve">2.1.1 vormikohane allkirjastatud sooviavaldus (paberil või digitaalsel kujul) (lisa 1); </w:t>
      </w:r>
    </w:p>
    <w:p w:rsidR="00CA6663" w:rsidRDefault="00512BA3">
      <w:pPr>
        <w:ind w:left="576"/>
      </w:pPr>
      <w:r>
        <w:t xml:space="preserve">2.1.2 isikut tõendava dokumendi koopia (ID-kaart/pass). </w:t>
      </w:r>
    </w:p>
    <w:p w:rsidR="00CA6663" w:rsidRDefault="00512BA3">
      <w:pPr>
        <w:spacing w:after="28"/>
        <w:ind w:left="-5"/>
      </w:pPr>
      <w:r>
        <w:t>2.2. Hindamisel ja nõustamisel kasuks tule</w:t>
      </w:r>
      <w:r>
        <w:t xml:space="preserve">vad dokumendid: </w:t>
      </w:r>
    </w:p>
    <w:p w:rsidR="00CA6663" w:rsidRDefault="00512BA3">
      <w:pPr>
        <w:tabs>
          <w:tab w:val="center" w:pos="1411"/>
          <w:tab w:val="center" w:pos="2809"/>
          <w:tab w:val="center" w:pos="3777"/>
          <w:tab w:val="center" w:pos="5370"/>
          <w:tab w:val="center" w:pos="7146"/>
          <w:tab w:val="right" w:pos="9530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2.2.1 sotsiaalse </w:t>
      </w:r>
      <w:r>
        <w:tab/>
        <w:t xml:space="preserve">või </w:t>
      </w:r>
      <w:r>
        <w:tab/>
        <w:t xml:space="preserve">tööalase </w:t>
      </w:r>
      <w:r>
        <w:tab/>
        <w:t xml:space="preserve">rehabilitatsiooni </w:t>
      </w:r>
      <w:r>
        <w:tab/>
        <w:t xml:space="preserve">dokumendid </w:t>
      </w:r>
      <w:r>
        <w:tab/>
        <w:t xml:space="preserve">(tegevuskava,  </w:t>
      </w:r>
    </w:p>
    <w:p w:rsidR="00CA6663" w:rsidRDefault="00512BA3">
      <w:pPr>
        <w:ind w:left="1287"/>
      </w:pPr>
      <w:r>
        <w:t xml:space="preserve">rehabilitatsiooniplaan); </w:t>
      </w:r>
    </w:p>
    <w:p w:rsidR="00CA6663" w:rsidRDefault="00512BA3">
      <w:pPr>
        <w:ind w:left="576"/>
      </w:pPr>
      <w:r>
        <w:t xml:space="preserve">2.2.2 eriarstide konsultatiivsed otsused; </w:t>
      </w:r>
    </w:p>
    <w:p w:rsidR="00CA6663" w:rsidRDefault="00512BA3">
      <w:pPr>
        <w:ind w:left="1276" w:hanging="710"/>
      </w:pPr>
      <w:r>
        <w:t xml:space="preserve">2.2.3 Sotsiaalkindlustusameti ja/või Eesti Töötukassa ekspertiisiotsus puude raskusastme </w:t>
      </w:r>
      <w:r>
        <w:t xml:space="preserve">ja/või töövõimetuse/töövõime kohta. </w:t>
      </w:r>
    </w:p>
    <w:p w:rsidR="00CA6663" w:rsidRDefault="00512BA3">
      <w:pPr>
        <w:ind w:left="551" w:hanging="566"/>
      </w:pPr>
      <w:r>
        <w:t>2.3. Esitatud dokumentide sisu on konfidentsiaalne ja ei kuulu avaldamiseks kolmandatele isikutele.</w:t>
      </w:r>
      <w:r>
        <w:rPr>
          <w:b/>
        </w:rPr>
        <w:t xml:space="preserve"> </w:t>
      </w:r>
    </w:p>
    <w:p w:rsidR="00CA6663" w:rsidRDefault="00512BA3">
      <w:pPr>
        <w:ind w:left="551" w:hanging="566"/>
      </w:pPr>
      <w:r>
        <w:t xml:space="preserve">2.4. </w:t>
      </w:r>
      <w:r>
        <w:t xml:space="preserve">Avaldust ja lisadokumente on võimalik esitada isiklikult, postiga või elektrooniliselt. Dokumendid registreerib teenuste konsultant Astangu Infosüsteemis (edaspidi AIS) nende esitamise päeval. </w:t>
      </w:r>
    </w:p>
    <w:p w:rsidR="00CA6663" w:rsidRDefault="00512BA3">
      <w:pPr>
        <w:ind w:left="-5"/>
      </w:pPr>
      <w:r>
        <w:t>2.5. Dokumentide laekumise järgi määratakse hindamiste toimumi</w:t>
      </w:r>
      <w:r>
        <w:t xml:space="preserve">se aeg.  </w:t>
      </w:r>
    </w:p>
    <w:p w:rsidR="00CA6663" w:rsidRDefault="00512BA3">
      <w:pPr>
        <w:ind w:left="551" w:hanging="566"/>
      </w:pPr>
      <w:r>
        <w:t xml:space="preserve">2.6. Hindamis- ja nõustamisteenusest loobumiseks esitab klient teenuste konsultandile vabas vormis elektroonilise või kirjaliku avalduse, mis registreeritakse esitamise päeval. </w:t>
      </w:r>
    </w:p>
    <w:p w:rsidR="00CA6663" w:rsidRDefault="00512BA3">
      <w:pPr>
        <w:ind w:left="-5"/>
      </w:pPr>
      <w:r>
        <w:t xml:space="preserve">2.7. Hindamine: </w:t>
      </w:r>
    </w:p>
    <w:p w:rsidR="00CA6663" w:rsidRDefault="00512BA3">
      <w:pPr>
        <w:ind w:left="576"/>
      </w:pPr>
      <w:r>
        <w:t>2.7.1 toimub vestluse ja vajadusel täiendava hindam</w:t>
      </w:r>
      <w:r>
        <w:t xml:space="preserve">ise kaudu; </w:t>
      </w:r>
    </w:p>
    <w:p w:rsidR="00CA6663" w:rsidRDefault="00512BA3">
      <w:pPr>
        <w:ind w:left="1276" w:hanging="710"/>
      </w:pPr>
      <w:r>
        <w:t>2.7.2 vestluse viib läbi sotsiaaltöötaja koos teise eriala spetsialistiga (vastavalt vajadusele eripedagoog, psühholoog, tegevusterapeut, füsioterapeut või tööhõivespetsialist). Vestlusega samal päeval viib spetsialist vajadusel läbi ka põhjali</w:t>
      </w:r>
      <w:r>
        <w:t xml:space="preserve">kuma erialase hindamise; </w:t>
      </w:r>
    </w:p>
    <w:p w:rsidR="00CA6663" w:rsidRDefault="00512BA3">
      <w:pPr>
        <w:ind w:left="1276" w:hanging="710"/>
      </w:pPr>
      <w:r>
        <w:t>2.7.3 hindamisele järgneva kahe nädala jooksul toimub hindamisel osalenud spetsialistide meeskonnatöö, kus arutatakse läbi kliendile sobivad teenused ja võimalused eneseteostuseks või põhjendatakse vajadust täiendava hindamise läb</w:t>
      </w:r>
      <w:r>
        <w:t xml:space="preserve">iviimiseks teiste spetsialistide poolt;  </w:t>
      </w:r>
    </w:p>
    <w:p w:rsidR="00CA6663" w:rsidRDefault="00512BA3">
      <w:pPr>
        <w:ind w:left="1276" w:hanging="710"/>
      </w:pPr>
      <w:r>
        <w:t xml:space="preserve">2.7.4 täiendav hindamine võib toimuda töökatsena, hindamisena mõnes keskuse õpperühmas, erialaspetsialisti täiendava hindamisena. </w:t>
      </w:r>
    </w:p>
    <w:p w:rsidR="00CA6663" w:rsidRDefault="00512BA3">
      <w:pPr>
        <w:ind w:left="551" w:hanging="566"/>
      </w:pPr>
      <w:r>
        <w:t>2.8. Pärast hindamist edastab teenuste konsultant kliendile elektrooniliselt või pa</w:t>
      </w:r>
      <w:r>
        <w:t xml:space="preserve">berkandjal kirjaliku kokkuvõtte hindamise tulemustest, soovitustest sobivate teenuste ja/või eneseteostusvõimaluste kohta ning nende kasutamiseks vajalikud kontaktandmed. </w:t>
      </w:r>
    </w:p>
    <w:p w:rsidR="00CA6663" w:rsidRDefault="00512BA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A6663" w:rsidRDefault="00512BA3">
      <w:pPr>
        <w:pStyle w:val="Pealkiri1"/>
        <w:ind w:left="551" w:hanging="566"/>
      </w:pPr>
      <w:r>
        <w:t xml:space="preserve">TOETAVATE REHABILITATSIOONITEENUSTE KORRALDUS </w:t>
      </w:r>
    </w:p>
    <w:p w:rsidR="00CA6663" w:rsidRDefault="00512BA3">
      <w:pPr>
        <w:tabs>
          <w:tab w:val="center" w:pos="2455"/>
        </w:tabs>
        <w:spacing w:after="37"/>
        <w:ind w:left="-15" w:firstLine="0"/>
        <w:jc w:val="left"/>
      </w:pPr>
      <w:r>
        <w:t>3.1.</w:t>
      </w:r>
      <w:r>
        <w:tab/>
      </w:r>
      <w:r>
        <w:t xml:space="preserve">Toetavad rehabilitatsiooniteenused on: </w:t>
      </w:r>
    </w:p>
    <w:p w:rsidR="00CA6663" w:rsidRDefault="00512BA3">
      <w:pPr>
        <w:ind w:left="576"/>
      </w:pPr>
      <w:r>
        <w:t xml:space="preserve">1.1.1 füsioterapeudi teenus; </w:t>
      </w:r>
    </w:p>
    <w:p w:rsidR="00CA6663" w:rsidRDefault="00512BA3">
      <w:pPr>
        <w:ind w:left="576"/>
      </w:pPr>
      <w:r>
        <w:t xml:space="preserve">1.1.2 tegevusterapeudi teenus; </w:t>
      </w:r>
    </w:p>
    <w:p w:rsidR="00CA6663" w:rsidRDefault="00512BA3">
      <w:pPr>
        <w:ind w:left="576"/>
      </w:pPr>
      <w:r>
        <w:t xml:space="preserve">1.1.3 eripedagoogi teenus; </w:t>
      </w:r>
    </w:p>
    <w:p w:rsidR="00CA6663" w:rsidRDefault="00512BA3">
      <w:pPr>
        <w:ind w:left="576"/>
      </w:pPr>
      <w:r>
        <w:t xml:space="preserve">1.1.4 logopeedi teenus; </w:t>
      </w:r>
    </w:p>
    <w:p w:rsidR="00CA6663" w:rsidRDefault="00512BA3">
      <w:pPr>
        <w:ind w:left="576"/>
      </w:pPr>
      <w:r>
        <w:t xml:space="preserve">1.1.5 psühholoogi teenus; </w:t>
      </w:r>
    </w:p>
    <w:p w:rsidR="00CA6663" w:rsidRDefault="00512BA3">
      <w:pPr>
        <w:ind w:left="576"/>
      </w:pPr>
      <w:r>
        <w:t xml:space="preserve">1.1.6 psühhiaatri teenus; </w:t>
      </w:r>
    </w:p>
    <w:p w:rsidR="00CA6663" w:rsidRDefault="00512BA3">
      <w:pPr>
        <w:ind w:left="576" w:right="5179"/>
      </w:pPr>
      <w:r>
        <w:t>1.1.7 muusikaterapeudi teenus; 1.1.8 kunstitera</w:t>
      </w:r>
      <w:r>
        <w:t xml:space="preserve">peudi teenus; </w:t>
      </w:r>
    </w:p>
    <w:p w:rsidR="00CA6663" w:rsidRDefault="00512BA3">
      <w:pPr>
        <w:ind w:left="576"/>
      </w:pPr>
      <w:r>
        <w:lastRenderedPageBreak/>
        <w:t xml:space="preserve">1.1.9 sotsiaaltöötaja teenus. </w:t>
      </w:r>
    </w:p>
    <w:p w:rsidR="00CA6663" w:rsidRDefault="00512BA3">
      <w:pPr>
        <w:ind w:left="551" w:hanging="566"/>
      </w:pPr>
      <w:r>
        <w:t>3.2. Toetavaid rehabilitatsiooniteenuseid saab kasutada punktis 1.6 nimetatud klient, kui tal on selleks spetsialistide poolt hinnatud vajadus ning eesmärgid, mille saavutamisele saab toetavate rehabilitatsioon</w:t>
      </w:r>
      <w:r>
        <w:t xml:space="preserve">iteenustega kaasa aidata. </w:t>
      </w:r>
    </w:p>
    <w:p w:rsidR="00CA6663" w:rsidRDefault="00512BA3">
      <w:pPr>
        <w:ind w:left="-5"/>
      </w:pPr>
      <w:r>
        <w:t xml:space="preserve">3.3. Toetavate rehabilitatsiooniteenuste vajaduse hindamine toimub järgnevalt: </w:t>
      </w:r>
    </w:p>
    <w:p w:rsidR="00CA6663" w:rsidRDefault="00512BA3">
      <w:pPr>
        <w:ind w:left="1276" w:hanging="710"/>
      </w:pPr>
      <w:r>
        <w:t xml:space="preserve">3.3.1 esmane info võimaliku tugiteenuste vajaduse kohta on kirjas kliendi vastuvõtuhindamise või hindamis-nõustamisteenuse kokkuvõttes; </w:t>
      </w:r>
    </w:p>
    <w:p w:rsidR="00CA6663" w:rsidRDefault="00512BA3">
      <w:pPr>
        <w:ind w:left="1276" w:hanging="710"/>
      </w:pPr>
      <w:r>
        <w:t>3.3.2 teenus</w:t>
      </w:r>
      <w:r>
        <w:t xml:space="preserve">e alguses ja edaspidi vastavalt kliendi enda, tema lähedaste või keskuse töötajate poolt tõstatatud vajadusele toimub spetsialistide poolt kliendi täiendav hindamine teenuse vajaduse täpsustamiseks ning kliendiga eesmärkide kokkuleppimiseks; </w:t>
      </w:r>
    </w:p>
    <w:p w:rsidR="00CA6663" w:rsidRDefault="00512BA3">
      <w:pPr>
        <w:ind w:left="1276" w:hanging="710"/>
      </w:pPr>
      <w:r>
        <w:t>3.3.3 hindami</w:t>
      </w:r>
      <w:r>
        <w:t xml:space="preserve">se kohta koostab iga spetsialist kirjaliku kokkuvõtte, mis sisaldab infot teenuse vajaduse ja eesmärkide kohta; </w:t>
      </w:r>
    </w:p>
    <w:p w:rsidR="00CA6663" w:rsidRDefault="00512BA3">
      <w:pPr>
        <w:ind w:left="1276" w:hanging="710"/>
      </w:pPr>
      <w:r>
        <w:t>3.3.4 spetsialist tutvustab kokkuvõtte sisu kliendile ning kliendi rühmajuhendajale või töötoa juhendajale, samuti edastab spetsialist kirjalik</w:t>
      </w:r>
      <w:r>
        <w:t xml:space="preserve">u kokkuvõtte rühmajuhendajale või töötoa juhendajale; </w:t>
      </w:r>
    </w:p>
    <w:p w:rsidR="00CA6663" w:rsidRDefault="00512BA3">
      <w:pPr>
        <w:ind w:left="1276" w:hanging="710"/>
      </w:pPr>
      <w:r>
        <w:t xml:space="preserve">3.3.5 kokkuleppe teenusel osalemise kohta fikseerib rühmajuhendaja või töötoa juhendaja kliendi tegevuskavas; </w:t>
      </w:r>
    </w:p>
    <w:p w:rsidR="00CA6663" w:rsidRDefault="00512BA3">
      <w:pPr>
        <w:ind w:left="1276" w:hanging="710"/>
      </w:pPr>
      <w:r>
        <w:t>3.3.6 kui spetsialistide hinnangul ei vaja klient mõnda soovitud toetavat rehabilitatsioon</w:t>
      </w:r>
      <w:r>
        <w:t xml:space="preserve">iteenust, siis selgitab spetsialist kliendile ja vajadusel ka tema lähedastele toetava rehabilitatsiooniteenuse mittealustamise põhjuseid ning nõustab klienti edasiste võimaluste osas. </w:t>
      </w:r>
    </w:p>
    <w:p w:rsidR="00CA6663" w:rsidRDefault="00512BA3">
      <w:pPr>
        <w:ind w:left="551" w:hanging="566"/>
      </w:pPr>
      <w:r>
        <w:t xml:space="preserve">3.4. </w:t>
      </w:r>
      <w:r>
        <w:t xml:space="preserve">Toetavaid rehabilitatsiooniteenuseid viiakse läbi individuaalselt ja/või grupis, nõustamise või teraapia vormis, teenusele võivad olla kaasatud ka kliendi lähedased või teised võrgustikuliikmed. </w:t>
      </w:r>
    </w:p>
    <w:p w:rsidR="00CA6663" w:rsidRDefault="00512BA3">
      <w:pPr>
        <w:ind w:left="551" w:hanging="566"/>
      </w:pPr>
      <w:r>
        <w:t>3.5. Toetavaid rehabilitatsiooniteenuseid pakutakse üldjuhul</w:t>
      </w:r>
      <w:r>
        <w:t xml:space="preserve"> keskuse ruumides, kliendi praktika- või töökohal, kliendi elukohas või muus asukohas, kus klient vajab toetust edaspidiseks iseseisvaks hakkama saamiseks. </w:t>
      </w:r>
    </w:p>
    <w:p w:rsidR="00CA6663" w:rsidRDefault="00512BA3">
      <w:pPr>
        <w:ind w:left="551" w:hanging="566"/>
      </w:pPr>
      <w:r>
        <w:t>3.6. Toetavate rehabilitatsiooniteenuste vahe- ja lõpptulemused fikseerib rühmajuhendaja teenust os</w:t>
      </w:r>
      <w:r>
        <w:t xml:space="preserve">utanud spetsialisti kokkuvõtte põhjal kliendi tegevuskavas vastavalt klientide tegevuskavade loomise ja rakendamise korrale. </w:t>
      </w:r>
    </w:p>
    <w:p w:rsidR="00CA6663" w:rsidRDefault="00512BA3">
      <w:pPr>
        <w:ind w:left="551" w:hanging="566"/>
      </w:pPr>
      <w:r>
        <w:t>3.7. Keskuse õppetöölt lahkunud kliendil on õigus saada sotsiaaltöötaja teenust 6 kuu jooksul pärast lõpetamist juhul, kui kliendi</w:t>
      </w:r>
      <w:r>
        <w:t xml:space="preserve"> tegevuskavas on kirjas, et ta vajab tuge temale sobivate teenuste taotlemisel.  </w:t>
      </w:r>
    </w:p>
    <w:p w:rsidR="00CA6663" w:rsidRDefault="00512BA3">
      <w:pPr>
        <w:ind w:left="551" w:hanging="566"/>
      </w:pPr>
      <w:r>
        <w:t>3.8. Keskuse õppetöölt lahkunud kliendil on õigus saada punktis 3.1 nimetatud spetsialistide nõustamist 6 kuu jooksul pärast lõpetamist juhul, kui kliendi tegevuskavas on kir</w:t>
      </w:r>
      <w:r>
        <w:t xml:space="preserve">jas edasiste teenuste abivahendite või keskkonna kohanduste vajadus. </w:t>
      </w:r>
    </w:p>
    <w:p w:rsidR="00CA6663" w:rsidRDefault="00512BA3">
      <w:pPr>
        <w:spacing w:after="25"/>
        <w:ind w:left="551" w:hanging="566"/>
      </w:pPr>
      <w:r>
        <w:t xml:space="preserve">3.9. Kui klient vajab keskuse õppetöö lõppedes jätkuvat tuge, on tal võimalus pöörduda keskusesse sotsiaalse või tööalase rehabilitatsiooniteenuse saamiseks.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CA6663" w:rsidRDefault="00512BA3">
      <w:pPr>
        <w:pStyle w:val="Pealkiri1"/>
        <w:ind w:left="551" w:hanging="566"/>
      </w:pPr>
      <w:r>
        <w:t>ÕPILASKODU TUGITEENUSTE</w:t>
      </w:r>
      <w:r>
        <w:t xml:space="preserve"> KORRALDUS </w:t>
      </w:r>
    </w:p>
    <w:p w:rsidR="00CA6663" w:rsidRDefault="00512BA3">
      <w:pPr>
        <w:tabs>
          <w:tab w:val="center" w:pos="1961"/>
        </w:tabs>
        <w:spacing w:after="37"/>
        <w:ind w:left="-15" w:firstLine="0"/>
        <w:jc w:val="left"/>
      </w:pPr>
      <w:r>
        <w:t>4.1.</w:t>
      </w:r>
      <w:r>
        <w:tab/>
        <w:t xml:space="preserve">Õpilaskodu tugiteenused on: </w:t>
      </w:r>
    </w:p>
    <w:p w:rsidR="00CA6663" w:rsidRDefault="00512BA3">
      <w:pPr>
        <w:ind w:left="576"/>
      </w:pPr>
      <w:r>
        <w:t xml:space="preserve">4.1.1. tegevusjuhendaja teenus; </w:t>
      </w:r>
    </w:p>
    <w:p w:rsidR="00CA6663" w:rsidRDefault="00512BA3">
      <w:pPr>
        <w:ind w:left="576"/>
      </w:pPr>
      <w:r>
        <w:t>4.1.2. sotsiaalhooldaja teenus</w:t>
      </w:r>
      <w:r>
        <w:rPr>
          <w:b/>
        </w:rPr>
        <w:t>.</w:t>
      </w:r>
      <w:r>
        <w:t xml:space="preserve"> </w:t>
      </w:r>
    </w:p>
    <w:p w:rsidR="00CA6663" w:rsidRDefault="00512BA3">
      <w:pPr>
        <w:ind w:left="551" w:hanging="566"/>
      </w:pPr>
      <w:r>
        <w:t>4.2. Tegevusjuhendaja teenus on õppeperioodidel igale õpilaskodus elavale kliendile pakutav teenus, kui klient vajab nõustamist ja tuge igapäeva</w:t>
      </w:r>
      <w:r>
        <w:t xml:space="preserve">tegevustes ning igapäevaeluks vajalike oskuste arendamisel. </w:t>
      </w:r>
    </w:p>
    <w:p w:rsidR="00CA6663" w:rsidRDefault="00512BA3">
      <w:pPr>
        <w:ind w:left="551" w:hanging="566"/>
      </w:pPr>
      <w:r>
        <w:lastRenderedPageBreak/>
        <w:t>4.3. Sotsiaalhooldaja teenus on õppeperioodidel kättesaadav igale õpilaskodus elavale kliendile ning punktis 1.6 nimetatud kliendile, kes ei ela õpilaskodus, kuid kes vajab keskuses viibimise aja</w:t>
      </w:r>
      <w:r>
        <w:t xml:space="preserve">l igapäevaelutegevustes füüsilist kõrvalabi. </w:t>
      </w:r>
    </w:p>
    <w:p w:rsidR="00CA6663" w:rsidRDefault="00512BA3">
      <w:pPr>
        <w:ind w:left="551" w:hanging="566"/>
      </w:pPr>
      <w:r>
        <w:t>4.4. Tegevusjuhendaja ja sotsiaalhooldaja tuginevad oma töös kliendi tegevuskavas kirjeldatud eesmärkidele. Tugiteenuste vahe- ja lõpptulemused fikseerib rühmajuhendaja kliendile teenust pakkunud töötaja kokkuv</w:t>
      </w:r>
      <w:r>
        <w:t xml:space="preserve">õttele vastavalt klientide tegevuskavade loomise ja rakendamise korrale. </w:t>
      </w:r>
    </w:p>
    <w:p w:rsidR="00CA6663" w:rsidRDefault="00512BA3">
      <w:pPr>
        <w:ind w:left="-5"/>
      </w:pPr>
      <w:r>
        <w:t xml:space="preserve">4.5.  Õpilaskodu töökorraldus on reguleeritud õpilaskodu majutamise sisekorraeeskirjas.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pStyle w:val="Pealkiri1"/>
        <w:ind w:left="551" w:hanging="566"/>
      </w:pPr>
      <w:r>
        <w:t>VIIPEKEELE TÕLKETEENUS</w:t>
      </w:r>
      <w:r>
        <w:rPr>
          <w:b w:val="0"/>
        </w:rPr>
        <w:t xml:space="preserve"> </w:t>
      </w:r>
    </w:p>
    <w:p w:rsidR="00CA6663" w:rsidRDefault="00512BA3">
      <w:pPr>
        <w:spacing w:after="30"/>
        <w:ind w:left="-5"/>
      </w:pPr>
      <w:r>
        <w:t>5.1. Viipekeele tõlketeenust pakuvad keskuse viipekeeletõlgid.</w:t>
      </w:r>
      <w:r>
        <w:rPr>
          <w:b/>
        </w:rPr>
        <w:t xml:space="preserve"> </w:t>
      </w:r>
    </w:p>
    <w:p w:rsidR="00CA6663" w:rsidRDefault="00512BA3">
      <w:pPr>
        <w:ind w:left="551" w:hanging="566"/>
      </w:pPr>
      <w:r>
        <w:t xml:space="preserve">5.2. Viipekeele tõlketeenus on kättesaadav kuulmispuudega kliendile, kes kasutab suhtlemiseks viipekeelt ning keskuse teistele klientidele ja töötajatele, kes soovivad suhelda kuulmispuudega kliendiga viipekeeles. </w:t>
      </w:r>
    </w:p>
    <w:p w:rsidR="00CA6663" w:rsidRDefault="00512BA3">
      <w:pPr>
        <w:ind w:left="551" w:hanging="566"/>
      </w:pPr>
      <w:r>
        <w:t xml:space="preserve">5.3. Viipekeele tõlketeenus on tagatud </w:t>
      </w:r>
      <w:r>
        <w:t xml:space="preserve">õppetöös, kaitstud töö teenusel, praktikakohas, toetavatel rehabilitatsiooniteenustel kõigile klientidele mõeldud keskuse huviüritustel ning punktides 6.6 ja 6.7 nimetatud klientidele.  </w:t>
      </w:r>
    </w:p>
    <w:p w:rsidR="00CA6663" w:rsidRDefault="00512BA3">
      <w:pPr>
        <w:ind w:left="551" w:hanging="566"/>
      </w:pPr>
      <w:r>
        <w:t>5.4. Lisaks viipekeele tõlketeenuse pakkumisele nõustavad keskuse vii</w:t>
      </w:r>
      <w:r>
        <w:t xml:space="preserve">pekeeletõlgid keskuse kliente ja töötajaid kuulmispuudega inimestega suhtlemist puudutavates küsimustes.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pStyle w:val="Pealkiri1"/>
        <w:ind w:left="551" w:hanging="566"/>
      </w:pPr>
      <w:r>
        <w:t xml:space="preserve">TÖÖHÕIVEALANE TUGITEENUS </w:t>
      </w:r>
    </w:p>
    <w:p w:rsidR="00CA6663" w:rsidRDefault="00512BA3">
      <w:pPr>
        <w:spacing w:after="32"/>
        <w:ind w:left="551" w:hanging="566"/>
      </w:pPr>
      <w:r>
        <w:t>6.1. Tööhõivealase tugiteenuse eesmärk on valmistada klient ette tööeluks, toetada teda sobiva töö otsingul ja aidata töög</w:t>
      </w:r>
      <w:r>
        <w:t xml:space="preserve">a kohanemisel.  </w:t>
      </w:r>
    </w:p>
    <w:p w:rsidR="00CA6663" w:rsidRDefault="00512BA3">
      <w:pPr>
        <w:ind w:left="551" w:hanging="566"/>
      </w:pPr>
      <w:r>
        <w:t xml:space="preserve">6.2. Tööhõivealane tugiteenus on kättesaadav punktis 1.6 nimetatud kliendile ja keskuses õppinud vilistlasele. </w:t>
      </w:r>
    </w:p>
    <w:p w:rsidR="00CA6663" w:rsidRDefault="00512BA3">
      <w:pPr>
        <w:ind w:left="551" w:hanging="566"/>
      </w:pPr>
      <w:r>
        <w:t>6.3. Tööhõivealast tugiteenust pakub tööhõivespetsialist vastavalt kliendi tegevuskavas ning muudes kliendi poolt kasutavaid te</w:t>
      </w:r>
      <w:r>
        <w:t xml:space="preserve">enuseid reguleerivates dokumentides (õppekavad, programmid, teenuse kirjeldused, eeskirjad ja korrad) kirjeldatule. </w:t>
      </w:r>
    </w:p>
    <w:p w:rsidR="00CA6663" w:rsidRDefault="00512BA3">
      <w:pPr>
        <w:ind w:left="-5"/>
      </w:pPr>
      <w:r>
        <w:t xml:space="preserve">6.4. Tööhõivealane tugiteenus keskuse õpperühmades õppijatele sisaldab: </w:t>
      </w:r>
    </w:p>
    <w:p w:rsidR="00CA6663" w:rsidRDefault="00512BA3">
      <w:pPr>
        <w:ind w:left="1276" w:hanging="710"/>
      </w:pPr>
      <w:r>
        <w:t>6.4.1. karjäärikujundamine (karjääritunnid, ettevõtete külastused,</w:t>
      </w:r>
      <w:r>
        <w:t xml:space="preserve"> kliendi tegevusvõimaluste kaardistamine, huvide ja võimete hindamine, individuaalne nõustamine); </w:t>
      </w:r>
    </w:p>
    <w:p w:rsidR="00CA6663" w:rsidRDefault="00512BA3">
      <w:pPr>
        <w:spacing w:after="28"/>
        <w:ind w:left="1276" w:hanging="710"/>
      </w:pPr>
      <w:r>
        <w:t>6.4.2. praktika (kliendi toetamine praktikakoha leidmisel, praktikadokumentide vormistamisel, praktikabaasiga suhtlemisel, praktika sooritamisel ning tulemus</w:t>
      </w:r>
      <w:r>
        <w:t xml:space="preserve">te hindamisel); </w:t>
      </w:r>
    </w:p>
    <w:p w:rsidR="00CA6663" w:rsidRDefault="00512BA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CA6663" w:rsidRDefault="00512BA3">
      <w:pPr>
        <w:ind w:left="1276" w:hanging="710"/>
      </w:pPr>
      <w:r>
        <w:t>6.4.3. töölerakendumise toetamine (kliendi toetamine töökoha leidmisel, kandideerimiseks vajalike dokumentide vormistamisel, töövestluseks valmistumisel, tööandjaga suhtlemisel, töölepingu sõlmimisel, tööga kohanemisel ja töö säilitami</w:t>
      </w:r>
      <w:r>
        <w:t xml:space="preserve">sel, kliendi ja tema võrgustiku nõustamine). </w:t>
      </w:r>
    </w:p>
    <w:p w:rsidR="00CA6663" w:rsidRDefault="00512BA3">
      <w:pPr>
        <w:ind w:left="551" w:hanging="566"/>
      </w:pPr>
      <w:r>
        <w:t>6.5. Tööhõivespetsialisti poolt läbiviidud tegevused, nende vahe- ja lõpptulemused on fikseeritud kliendi AISis kliendi tegevuskava tööhõive moodulis vastavalt klientide tegevuskavade loomise ja rakendamise kor</w:t>
      </w:r>
      <w:r>
        <w:t xml:space="preserve">rale. </w:t>
      </w:r>
    </w:p>
    <w:p w:rsidR="00CA6663" w:rsidRDefault="00512BA3">
      <w:pPr>
        <w:ind w:left="551" w:hanging="566"/>
      </w:pPr>
      <w:r>
        <w:t xml:space="preserve">6.6. Keskuse vilistlasel on õigus tööhõivealaseid tugiteenuseid saada kuni 6 kuud pärast lõpetamist, kui tema tegevuskavas on eesmärgiks tööle asumine.  </w:t>
      </w:r>
    </w:p>
    <w:p w:rsidR="00CA6663" w:rsidRDefault="00512BA3">
      <w:pPr>
        <w:ind w:left="551" w:hanging="566"/>
      </w:pPr>
      <w:r>
        <w:t xml:space="preserve">6.7. Keskuse viimase 3 aasta vilistlastel, kes olnud aktiivsed tööturul vähemalt viimase 6 kuu </w:t>
      </w:r>
      <w:r>
        <w:t xml:space="preserve">jooksul, on õigus pöörduda keskuse tööhõivespetsialisti poole tööhõivealase tugiteenuse saamiseks. Muudel juhtudel saab tööhõivealast tuge läbi riikliku rehabilitatsioonisüsteemi. </w:t>
      </w:r>
    </w:p>
    <w:p w:rsidR="00CA6663" w:rsidRDefault="00512BA3">
      <w:pPr>
        <w:ind w:left="551" w:hanging="566"/>
      </w:pPr>
      <w:r>
        <w:lastRenderedPageBreak/>
        <w:t>6.8. Tööhõivealast tugiteenust pakutakse punktides 6.7 toodud juhtudel maks</w:t>
      </w:r>
      <w:r>
        <w:t xml:space="preserve">imaalselt 12 kuu jooksul.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pStyle w:val="Pealkiri1"/>
        <w:ind w:left="551" w:hanging="566"/>
      </w:pPr>
      <w:r>
        <w:t xml:space="preserve">RAKENDUSSÄTTED </w:t>
      </w:r>
    </w:p>
    <w:p w:rsidR="00CA6663" w:rsidRDefault="00512BA3">
      <w:pPr>
        <w:spacing w:after="215"/>
        <w:ind w:left="551" w:hanging="566"/>
      </w:pPr>
      <w:r>
        <w:t>7.1. Tunnistan kehtetuks Astangu Kutserehabilitatsiooni Keskuse direktori 29.09.2015 käskkirja 1-3/48 „Astangu Kutserehabilitatsiooni Keskuse Tugiteenuste korraldamise kord“ ja 16.03.2016 käskkirja 1-3/51 „Astan</w:t>
      </w:r>
      <w:r>
        <w:t xml:space="preserve">gu Kutserehabilitatsiooni Keskuse tööhõivealase tugiteenuse kirjelduse kord“. </w:t>
      </w:r>
    </w:p>
    <w:p w:rsidR="00CA6663" w:rsidRDefault="00512BA3">
      <w:pPr>
        <w:spacing w:after="30"/>
        <w:ind w:left="-5"/>
      </w:pPr>
      <w:r>
        <w:t xml:space="preserve">7.2. Käskkiri jõustub alates 31.08.2018. 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spacing w:after="16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spacing w:after="0" w:line="259" w:lineRule="auto"/>
        <w:ind w:left="0" w:firstLine="0"/>
        <w:jc w:val="left"/>
      </w:pPr>
      <w:r>
        <w:rPr>
          <w:i/>
        </w:rPr>
        <w:t xml:space="preserve">allkirjastatud digitaalselt)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tabs>
          <w:tab w:val="center" w:pos="2161"/>
        </w:tabs>
        <w:ind w:left="-15" w:firstLine="0"/>
        <w:jc w:val="left"/>
      </w:pPr>
      <w:r>
        <w:t xml:space="preserve">Veronika Kaska </w:t>
      </w:r>
      <w:r>
        <w:tab/>
        <w:t xml:space="preserve"> </w:t>
      </w:r>
    </w:p>
    <w:p w:rsidR="00CA6663" w:rsidRDefault="00512BA3">
      <w:pPr>
        <w:ind w:left="-5" w:right="4987"/>
      </w:pPr>
      <w:r>
        <w:t xml:space="preserve">personali- ja haldusosakonna juhataja direktori ülesannetes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spacing w:after="0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spacing w:after="98" w:line="259" w:lineRule="auto"/>
        <w:ind w:left="0" w:firstLine="0"/>
        <w:jc w:val="left"/>
      </w:pPr>
      <w:r>
        <w:t xml:space="preserve"> </w:t>
      </w:r>
    </w:p>
    <w:p w:rsidR="00CA6663" w:rsidRDefault="00512BA3">
      <w:pPr>
        <w:ind w:left="-5"/>
      </w:pPr>
      <w:r>
        <w:t xml:space="preserve">Lisad:  </w:t>
      </w:r>
    </w:p>
    <w:p w:rsidR="00CA6663" w:rsidRDefault="00512BA3">
      <w:pPr>
        <w:ind w:left="-5"/>
      </w:pPr>
      <w:r>
        <w:t xml:space="preserve">Lisa 1 – Sooviavaldus. </w:t>
      </w:r>
    </w:p>
    <w:p w:rsidR="00CA6663" w:rsidRDefault="00512BA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CA6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674" w:bottom="935" w:left="170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A3" w:rsidRDefault="00512BA3">
      <w:pPr>
        <w:spacing w:after="0" w:line="240" w:lineRule="auto"/>
      </w:pPr>
      <w:r>
        <w:separator/>
      </w:r>
    </w:p>
  </w:endnote>
  <w:endnote w:type="continuationSeparator" w:id="0">
    <w:p w:rsidR="00512BA3" w:rsidRDefault="0051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63" w:rsidRDefault="00512BA3">
    <w:pPr>
      <w:spacing w:after="0" w:line="259" w:lineRule="auto"/>
      <w:ind w:left="0" w:right="-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63" w:rsidRDefault="00512BA3">
    <w:pPr>
      <w:spacing w:after="0" w:line="259" w:lineRule="auto"/>
      <w:ind w:left="0" w:right="-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842" w:rsidRPr="00861842">
      <w:rPr>
        <w:noProof/>
        <w:sz w:val="16"/>
      </w:rPr>
      <w:t>2</w:t>
    </w:r>
    <w:r>
      <w:rPr>
        <w:sz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63" w:rsidRDefault="00CA666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A3" w:rsidRDefault="00512BA3">
      <w:pPr>
        <w:spacing w:after="0" w:line="240" w:lineRule="auto"/>
      </w:pPr>
      <w:r>
        <w:separator/>
      </w:r>
    </w:p>
  </w:footnote>
  <w:footnote w:type="continuationSeparator" w:id="0">
    <w:p w:rsidR="00512BA3" w:rsidRDefault="0051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63" w:rsidRDefault="00512BA3">
    <w:pPr>
      <w:spacing w:after="223" w:line="259" w:lineRule="auto"/>
      <w:ind w:left="0" w:right="4" w:firstLine="0"/>
      <w:jc w:val="right"/>
    </w:pPr>
    <w:r>
      <w:rPr>
        <w:sz w:val="20"/>
      </w:rPr>
      <w:t xml:space="preserve"> ASUTUSESISESEKS KASUTAMISEKS  </w:t>
    </w:r>
  </w:p>
  <w:p w:rsidR="00CA6663" w:rsidRDefault="00512BA3">
    <w:pPr>
      <w:spacing w:after="261" w:line="259" w:lineRule="auto"/>
      <w:ind w:left="182" w:firstLine="0"/>
      <w:jc w:val="left"/>
    </w:pPr>
    <w:r>
      <w:rPr>
        <w:b/>
      </w:rPr>
      <w:t xml:space="preserve"> </w:t>
    </w:r>
  </w:p>
  <w:p w:rsidR="00CA6663" w:rsidRDefault="00512BA3">
    <w:pPr>
      <w:spacing w:after="0" w:line="259" w:lineRule="auto"/>
      <w:ind w:left="367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63" w:rsidRDefault="00512BA3">
    <w:pPr>
      <w:spacing w:after="223" w:line="259" w:lineRule="auto"/>
      <w:ind w:left="0" w:right="4" w:firstLine="0"/>
      <w:jc w:val="right"/>
    </w:pPr>
    <w:r>
      <w:rPr>
        <w:sz w:val="20"/>
      </w:rPr>
      <w:t xml:space="preserve"> ASUTUSESISESEKS KASUTAMISEKS  </w:t>
    </w:r>
  </w:p>
  <w:p w:rsidR="00CA6663" w:rsidRDefault="00512BA3">
    <w:pPr>
      <w:spacing w:after="261" w:line="259" w:lineRule="auto"/>
      <w:ind w:left="182" w:firstLine="0"/>
      <w:jc w:val="left"/>
    </w:pPr>
    <w:r>
      <w:rPr>
        <w:b/>
      </w:rPr>
      <w:t xml:space="preserve"> </w:t>
    </w:r>
  </w:p>
  <w:p w:rsidR="00CA6663" w:rsidRDefault="00512BA3">
    <w:pPr>
      <w:spacing w:after="0" w:line="259" w:lineRule="auto"/>
      <w:ind w:left="367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63" w:rsidRDefault="00CA666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909B5"/>
    <w:multiLevelType w:val="hybridMultilevel"/>
    <w:tmpl w:val="145A0830"/>
    <w:lvl w:ilvl="0" w:tplc="98BA8930">
      <w:start w:val="1"/>
      <w:numFmt w:val="decimal"/>
      <w:pStyle w:val="Pealkiri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01F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834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49C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8C06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A74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CE8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8267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848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63"/>
    <w:rsid w:val="00512BA3"/>
    <w:rsid w:val="00861842"/>
    <w:rsid w:val="00C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5604E-AC63-4F0B-A22B-83E9B4D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numPr>
        <w:numId w:val="1"/>
      </w:numPr>
      <w:spacing w:after="267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>MS Office 2000(TM) file templates</dc:subject>
  <dc:creator>DF, Identity Matters and Visual Affairs</dc:creator>
  <cp:keywords/>
  <cp:lastModifiedBy>Ülle Ojamäe</cp:lastModifiedBy>
  <cp:revision>2</cp:revision>
  <dcterms:created xsi:type="dcterms:W3CDTF">2021-01-29T12:12:00Z</dcterms:created>
  <dcterms:modified xsi:type="dcterms:W3CDTF">2021-01-29T12:12:00Z</dcterms:modified>
</cp:coreProperties>
</file>